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5D" w:rsidRPr="00091D7D" w:rsidRDefault="00DA435D" w:rsidP="00CC324D">
      <w:pPr>
        <w:spacing w:before="60" w:after="60" w:line="240" w:lineRule="auto"/>
        <w:ind w:left="6432" w:right="6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ЗАТВЕРДЖЕНО</w:t>
      </w:r>
    </w:p>
    <w:p w:rsidR="00DA435D" w:rsidRPr="00091D7D" w:rsidRDefault="00DA435D" w:rsidP="00022FA0">
      <w:pPr>
        <w:spacing w:before="60" w:after="60" w:line="240" w:lineRule="auto"/>
        <w:ind w:left="60" w:right="60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Рішення </w:t>
      </w:r>
      <w:r w:rsidRPr="00392F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Мар'їн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ської</w:t>
      </w:r>
    </w:p>
    <w:p w:rsidR="00DA435D" w:rsidRPr="00091D7D" w:rsidRDefault="00DA435D" w:rsidP="00CC324D">
      <w:pPr>
        <w:spacing w:before="60" w:after="60" w:line="240" w:lineRule="auto"/>
        <w:ind w:left="5724" w:right="60" w:firstLine="64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районної ради</w:t>
      </w:r>
    </w:p>
    <w:p w:rsidR="00DA435D" w:rsidRPr="00EF5A85" w:rsidRDefault="00DA435D" w:rsidP="00EF5A85">
      <w:pPr>
        <w:spacing w:before="60" w:after="60" w:line="240" w:lineRule="auto"/>
        <w:ind w:left="6432" w:right="60" w:firstLine="408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EF5A85">
        <w:rPr>
          <w:rFonts w:ascii="Times New Roman" w:hAnsi="Times New Roman"/>
          <w:bCs/>
          <w:sz w:val="24"/>
          <w:szCs w:val="24"/>
          <w:u w:val="single"/>
        </w:rPr>
        <w:t xml:space="preserve">11.04.2016 </w:t>
      </w:r>
      <w:r w:rsidRPr="00EF5A85">
        <w:rPr>
          <w:rFonts w:ascii="Times New Roman" w:hAnsi="Times New Roman"/>
          <w:bCs/>
          <w:sz w:val="24"/>
          <w:szCs w:val="24"/>
        </w:rPr>
        <w:t xml:space="preserve"> № </w:t>
      </w:r>
      <w:r w:rsidRPr="00EF5A85">
        <w:rPr>
          <w:rFonts w:ascii="Times New Roman" w:hAnsi="Times New Roman"/>
          <w:bCs/>
          <w:sz w:val="24"/>
          <w:szCs w:val="24"/>
          <w:u w:val="single"/>
          <w:lang w:val="en-US"/>
        </w:rPr>
        <w:t>V</w:t>
      </w:r>
      <w:r w:rsidRPr="00EF5A85">
        <w:rPr>
          <w:rFonts w:ascii="Times New Roman" w:hAnsi="Times New Roman"/>
          <w:bCs/>
          <w:sz w:val="24"/>
          <w:szCs w:val="24"/>
          <w:u w:val="single"/>
        </w:rPr>
        <w:t>ІІ/8-10</w:t>
      </w:r>
    </w:p>
    <w:p w:rsidR="00DA435D" w:rsidRDefault="00DA435D" w:rsidP="00022F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DA435D" w:rsidRPr="00392FB3" w:rsidRDefault="00DA435D" w:rsidP="00022F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CC0000"/>
          <w:sz w:val="24"/>
          <w:szCs w:val="24"/>
          <w:lang w:val="uk-UA" w:eastAsia="ru-RU"/>
        </w:rPr>
      </w:pPr>
      <w:r w:rsidRPr="00392FB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ПОЛОЖЕННЯ</w:t>
      </w:r>
    </w:p>
    <w:p w:rsidR="00DA435D" w:rsidRPr="00091D7D" w:rsidRDefault="00DA435D" w:rsidP="00022FA0">
      <w:pPr>
        <w:spacing w:before="60" w:after="60" w:line="240" w:lineRule="auto"/>
        <w:ind w:left="60" w:right="6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про порядок 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передачі об’єктів спільної власності територіальних громад</w:t>
      </w:r>
    </w:p>
    <w:p w:rsidR="00DA435D" w:rsidRPr="00091D7D" w:rsidRDefault="00DA435D" w:rsidP="00022FA0">
      <w:pPr>
        <w:spacing w:before="60" w:after="60" w:line="240" w:lineRule="auto"/>
        <w:ind w:left="60" w:right="6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сіл, селищ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ського району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22FA0">
      <w:pPr>
        <w:spacing w:before="60" w:after="60" w:line="240" w:lineRule="auto"/>
        <w:ind w:left="60" w:right="6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І. Загальні положення</w:t>
      </w:r>
    </w:p>
    <w:p w:rsidR="00DA435D" w:rsidRDefault="00DA435D" w:rsidP="00091D7D">
      <w:pPr>
        <w:spacing w:before="60" w:after="60" w:line="240" w:lineRule="auto"/>
        <w:ind w:left="60" w:right="60" w:firstLine="933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1. Дан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е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ложення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розроблено відповідно до Законів України «Про місцеве самоврядування в Україні», «Про передачу об’єктів права державної та комунальної власності», постанови Кабінету Міністрів України від 21.09.1998 р. № 1482 «Про передачу об’єктів права державної та комунальної  власності».</w:t>
      </w:r>
    </w:p>
    <w:p w:rsidR="00DA435D" w:rsidRPr="00091D7D" w:rsidRDefault="00DA435D" w:rsidP="00091D7D">
      <w:pPr>
        <w:spacing w:before="60" w:after="60" w:line="240" w:lineRule="auto"/>
        <w:ind w:left="60" w:right="60" w:firstLine="933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Положення визначає порядок передачі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об’єктів із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 району до державної власності та із державної власності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ського району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відповідно до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порядку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встановленому Законом України «Про передачу об’єктів права державної та комунальної власності» та постанови Кабінету Міністрів України від 21.09.1998 р. № 1482 «Про передачу об’єктів права державної та комунальної  власності» з урахуванням рішень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ради, що визначають порядок управління майном спільної власності.</w:t>
      </w:r>
    </w:p>
    <w:p w:rsidR="00DA435D" w:rsidRPr="00091D7D" w:rsidRDefault="00DA435D" w:rsidP="00091D7D">
      <w:pPr>
        <w:spacing w:before="60" w:after="60" w:line="240" w:lineRule="auto"/>
        <w:ind w:left="60" w:right="60" w:firstLine="933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3. Передача об’єктів приватної власності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ського району відбувається відповідно до Цивільного кодексу України із врахуванням особливостей рішень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ради, що визначають порядок управління майном спільної власності та оформлюється договором дарування.</w:t>
      </w:r>
    </w:p>
    <w:p w:rsidR="00DA435D" w:rsidRPr="00091D7D" w:rsidRDefault="00DA435D" w:rsidP="00091D7D">
      <w:pPr>
        <w:spacing w:before="60" w:after="60" w:line="240" w:lineRule="auto"/>
        <w:ind w:left="60" w:right="60" w:firstLine="933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4. Об’єктами передачі для цілей цього порядку виступають: цілісні майнові комплекси підприємств та їх структурні підрозділи інші заклади та організації; окремо визначене нерухоме та рухоме майно.</w:t>
      </w:r>
    </w:p>
    <w:p w:rsidR="00DA435D" w:rsidRPr="00091D7D" w:rsidRDefault="00DA435D" w:rsidP="00022FA0">
      <w:pPr>
        <w:spacing w:before="60" w:after="60" w:line="240" w:lineRule="auto"/>
        <w:ind w:left="60" w:right="60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22FA0">
      <w:pPr>
        <w:spacing w:before="60" w:after="60" w:line="240" w:lineRule="auto"/>
        <w:ind w:left="60" w:right="6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ІІ.  Прийняття майна комунальної власності до спільної власності 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територіальних громад </w:t>
      </w:r>
      <w:r w:rsidRPr="00091D7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сіл, селищ, міст Мар'їнського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району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1. Ініціатором передачі об'єктів права комунальної власності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ського району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можуть бути відповідні сільські,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селищн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і та міські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ради - власники майна, що пропонується до передачі та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ська районна рада.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2. Пропозиції щодо передачі об’єктів права комунальної власності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 району</w:t>
      </w:r>
      <w:r w:rsidRPr="00091D7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надсилаються ініціатором такої передачі до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з метою опрацювання питань доцільності, ефективного управління майном, джерел фінансування, потреб територіальних громад та надання висновків профільної комісії .</w:t>
      </w:r>
    </w:p>
    <w:p w:rsidR="00DA435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3. Після надходження звернення (клопотання) від</w:t>
      </w:r>
      <w:r w:rsidRPr="00091D7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сільських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селищн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их та міських 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рад до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щодо надання згоди на прийняття майна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ського району, що пропонується до передачі, </w:t>
      </w:r>
      <w:r w:rsidRPr="0013583D">
        <w:rPr>
          <w:rFonts w:ascii="Times New Roman" w:hAnsi="Times New Roman"/>
          <w:color w:val="000000"/>
          <w:sz w:val="24"/>
          <w:szCs w:val="24"/>
          <w:lang w:val="uk-UA" w:eastAsia="ru-RU"/>
        </w:rPr>
        <w:t>виконавчий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апарат Мар'їнської районної ради 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готує проект рішення про надання згоди на прийняття майна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 району.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4. Проект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про надання згоди на прийняття майна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 району</w:t>
      </w:r>
      <w:r w:rsidRPr="00091D7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разом з усіма документами, погодженнями, у відповідності до цього Порядку та Регламенту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ської районної ради, виноситься на розгляд сесії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на її пленарному засіданні.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Проект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має містити дані щодо характеристики майна, яке пропонується прийняти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 району,  а саме: найменування, місце знаходження, площа (інші кількісні дані), первісна та залишкова вартість, інші дані. 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5. Рішення щодо прийняття об'єктів права комунальної власності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 району</w:t>
      </w:r>
      <w:r w:rsidRPr="00091D7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приймається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ською районною радою після  прийняття рішення відповідною радою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сіл, селищ, міст 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передачу. До рішення відповідно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ї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ради додаються: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рішення відповідної ради з переліком уповноважених осіб для включення в комісію з питань приймання-передачі об’єкту;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згода балансоутримувача майна (у випадку передачі окремо визначеного нерухомого чи рухомого майна);</w:t>
      </w:r>
    </w:p>
    <w:p w:rsidR="00DA435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економічне обґрунтув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ання доцільності передачі майна.</w:t>
      </w:r>
    </w:p>
    <w:p w:rsidR="00DA435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6. Після прийняття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рішення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ською районною радою про прийняття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майна до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ського району відповідно до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та цього Порядку утворюється комісія з питань приймання-передачі об’єктів.</w:t>
      </w:r>
    </w:p>
    <w:p w:rsidR="00DA435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7. Комісія з питань приймання-передачі об’єктів утворюється з врахуванням цільового призначення об’єкта прийняття. </w:t>
      </w:r>
      <w:r w:rsidRPr="002C74D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Головою комісії виступає представник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2C74D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ської районної ради. До складу комісії входять уповноважені представники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2C74DB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(депутати, працівники виконавчого апарату),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представники постійної комісії районної ради з питань промисловості, розвитку малого і середнього бізнесу, комунальної власності та приватизації,</w:t>
      </w:r>
      <w:r w:rsidRPr="002C74D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представники юридичної особи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2C74D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на баланс якої буде передаватись об’єкт передачі, уповноважені представники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відповідної</w:t>
      </w:r>
      <w:r w:rsidRPr="002C74D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ради .</w:t>
      </w:r>
    </w:p>
    <w:p w:rsidR="00DA435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8. Передача оформлюється актом приймання-передачі за формою (згідно додатку), який підписується головою і членами комісії та затверджується органом, що утворив комісію. Право власності на об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єкт  передачі виникає з дати затвердження акта приймання-передачі. У разі незгоди члена комісії зі змістом складеного акту, він підписується із зауваженнями (окремою думкою).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У разі передачі цілісного майнового комплексу до акту приймання-передачі додаються документи відповідно до вимог чинного законодавства  а саме: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         нотаріально засвідчена копія статуту підприємства (положення);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         копія виписки з ЄДРПОУ;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         контракт з керівником (для підприємств);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         договори оренди майна;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         баланс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підприємства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та інші документи, визначені у п.8 додатку №1.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      Акт приймання-передачі складається в 4-х примірниках.</w:t>
      </w:r>
    </w:p>
    <w:p w:rsidR="00DA435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9. Передача об’єкта здійснюється протягом 2-ох місяців з дати прийняття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ською районною радою рішення щодо приймання об’єктів до спільної власністі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ського району. У разі затримки передачі об’єкта, голова комісії повідомляє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ську районну раду про її причини.   </w:t>
      </w:r>
    </w:p>
    <w:p w:rsidR="00DA435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A435D" w:rsidRDefault="00DA435D" w:rsidP="00022FA0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ІІІ. Передача майна із спільної власності територіальних </w:t>
      </w:r>
      <w:r w:rsidRPr="002C74D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сіл, селищ, міст Мар'їнського</w:t>
      </w:r>
      <w:r w:rsidRPr="002C74DB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району до ко</w:t>
      </w:r>
      <w:r w:rsidRPr="00091D7D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мунальної власності</w:t>
      </w:r>
    </w:p>
    <w:p w:rsidR="00DA435D" w:rsidRPr="0009630A" w:rsidRDefault="00DA435D" w:rsidP="00022FA0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CC0000"/>
          <w:kern w:val="36"/>
          <w:sz w:val="24"/>
          <w:szCs w:val="24"/>
          <w:lang w:val="uk-UA" w:eastAsia="ru-RU"/>
        </w:rPr>
      </w:pPr>
    </w:p>
    <w:p w:rsidR="00DA435D" w:rsidRPr="003C5CB8" w:rsidRDefault="00DA435D" w:rsidP="0009630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CC0000"/>
          <w:kern w:val="36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 xml:space="preserve">1. Ініціатором передачі об'єктів спільної власності територіальних громад 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</w:t>
      </w:r>
      <w:r w:rsidRPr="00091D7D"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 xml:space="preserve"> району до комунальної власності можуть бути </w:t>
      </w:r>
      <w:r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>ська районна рада</w:t>
      </w:r>
      <w:r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 xml:space="preserve"> </w:t>
      </w:r>
      <w:r w:rsidRPr="00091D7D"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>та</w:t>
      </w:r>
      <w:r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 xml:space="preserve"> відповідні</w:t>
      </w:r>
      <w:r w:rsidRPr="00091D7D"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 xml:space="preserve"> ради </w:t>
      </w:r>
      <w:r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kern w:val="36"/>
          <w:sz w:val="24"/>
          <w:szCs w:val="24"/>
          <w:lang w:val="uk-UA" w:eastAsia="ru-RU"/>
        </w:rPr>
        <w:t>ського району, що приймають майно у свою власність.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2. Рішення про передачу об’єктів спільної власності приймається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ською районною радою.</w:t>
      </w:r>
    </w:p>
    <w:p w:rsidR="00DA435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 Пропозиції про передачу об’єктів спільної власності до комунальної власності надсилаються ініціатором такої передачі до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ради.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4. У разі надходження до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звернення про передачу об’єктів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 району</w:t>
      </w:r>
      <w:r w:rsidRPr="00091D7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 комунальну власність, профільна комісія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нада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є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свої висновки щодо питань доцільності передачі, ефективного подальшого управління майном, джерел фінансування, потреб територіальної громади (громад).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4.1. До звернення додаються: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рішення відповідної ради про клопотання перед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ською районною радою стосовно передачі об’єкта та прийняття об’єкта у свою власність;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обґрунтування доцільності передачі майна.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4.2. У разі якщо об’єкт передачі задовольняє потреби декількох територіальних громад, а  питання передачі об’єкту у свою власність ініціюється однією радою, до звернення додається згода останніх. Згода надається у формі відповідного рішення місцевої ради.  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5. Після надходження звернення від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місцевих рад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ського району,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виконавчий апарат Мар'їнської районної ради пе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ревіряє наявність обмежень щодо передачі такого об’єкту та готує проект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про передачу об’єкту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 району до комунальної власності та пояснювальну записку до нього.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5.1.Проект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має містити дані щодо характеристики майна, яке пропонується передати із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ського району,  а саме: найменування, місце знаходження, площа (інші кількісні дані), первісна та залишкова вартість, інші дані. </w:t>
      </w:r>
    </w:p>
    <w:p w:rsidR="00DA435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6. Проект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ської районної ради про надання згоди на передачу майна до комунальної власності, разом з усіма документами та погодженнями, у відповідності до Регламенту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ської районної ради, виноситься на розгляд сесії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на її пленарному засіданні.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7. У разі прийняття позитивного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ською районною радою про передачу, відповідна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місцева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рада приймає рішення щодо прийняття майна у комунальну власність, утворює комісію з питань приймання-передачі об’єкту із призначенням свого представника головою комісії. 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7.1. До складу комісії з питань приймання-передачі об’єкта спільної власності рекомендуються представники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ради,</w:t>
      </w:r>
      <w:r w:rsidRPr="003D204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представники постійної комісії районної ради з питань промисловості, розвитку малого і середнього бізнесу, комунальної власності та приватизації,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 також включаються представники юридичної особи організації, на балансі якої перебуває майно.</w:t>
      </w:r>
    </w:p>
    <w:p w:rsidR="00DA435D" w:rsidRPr="00091D7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7.2. Акт приймання-передачі складається комісією та підписується головою та всіма її членами за формою згідно додатку № 1. У разі незгоди члена комісії зі змістом складеного акту, він підписується із зауваженнями (окремою думкою). Акт приймання-передачі затверджується органом, що утворив комісію.</w:t>
      </w:r>
    </w:p>
    <w:p w:rsidR="00DA435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8. Право власності на об’єкт спільної власності виникає у місцевої територіальної громади (територіальних громад) в особі відповідної ради з дати затвердження акту приймання-передачі.</w:t>
      </w:r>
    </w:p>
    <w:p w:rsidR="00DA435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9. Прийняття місцевою радою рішення про клопотання щодо передачі майна не є обов’язковою підставою для прийняття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ською районною радою рішення щодо передачі майна спільної власності. 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A435D" w:rsidRDefault="00DA435D" w:rsidP="0009630A">
      <w:pPr>
        <w:spacing w:before="60" w:after="60" w:line="240" w:lineRule="auto"/>
        <w:ind w:left="60" w:right="6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10. Передача об’єкту спільної власності здійснюється протягом двох місяців з дати прийняття рішення щодо передачі об’єкту. 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разі затримки передачі об’єкта, голова комісії повідомляє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ську районну раду про  причини затримки.   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2C74DB">
      <w:pPr>
        <w:spacing w:before="60" w:after="60" w:line="240" w:lineRule="auto"/>
        <w:ind w:left="60" w:right="60"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435D" w:rsidRPr="00F05512" w:rsidRDefault="00DA435D" w:rsidP="00022FA0">
      <w:pPr>
        <w:spacing w:before="60" w:after="60" w:line="240" w:lineRule="auto"/>
        <w:ind w:left="60" w:right="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1DC3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511DC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. Передача майна спільної власності територіальних громад </w:t>
      </w:r>
      <w:r w:rsidRPr="00511DC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сіл, селищ, міст Мар'їнського</w:t>
      </w:r>
      <w:r w:rsidRPr="00511DC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району з балансу на баланс підприємств, установ, закладів, організацій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у межах спільної власності</w:t>
      </w:r>
    </w:p>
    <w:p w:rsidR="00DA435D" w:rsidRPr="00F05512" w:rsidRDefault="00DA435D" w:rsidP="00022FA0">
      <w:pPr>
        <w:spacing w:before="60" w:after="60" w:line="240" w:lineRule="auto"/>
        <w:ind w:left="60" w:right="6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1. Питання передачі об’єктів спільної власності з балансу на баланс підприємств, установ, закладів, організацій у межах спільної власності відбувається з ініціативи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чи підприємств, установ, організації, балансоутримувачів майна спільної власності територіальних громад сіл, селищ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, міст 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ського району. Звернення з цього питання опрацьовується профільною комісією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ради.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2. Ініціатором питання передачі об’єктів спільної власності з балансу на баланс подаються наступні документи: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згода балансоутримувачів;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техніко-економічні та вартісні показники об’єкта передачі;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 За умови надходження звернення з повним пакетом документів, профільна комісія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ської районної ради та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виконавчий апарат ради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готує проект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про передачу об’єкту.</w:t>
      </w:r>
    </w:p>
    <w:p w:rsidR="00DA435D" w:rsidRPr="00091D7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4. Проект рішення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ської районної ради має містити дані щодо характеристики майна, яке пропонується передати з балансу на баланс,  а саме: найменування, місце знаходження, площа (інші кількісні дані), первісна та залишкова вартість, інші дані. </w:t>
      </w:r>
    </w:p>
    <w:p w:rsidR="00DA435D" w:rsidRDefault="00DA435D" w:rsidP="0009630A">
      <w:pPr>
        <w:spacing w:before="60" w:after="60" w:line="240" w:lineRule="auto"/>
        <w:ind w:left="60" w:right="60" w:firstLine="79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5. Комісія з питань приймання-передачі об’єкта спільної власності утворюється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Мар'їн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ською районною радою.</w:t>
      </w:r>
    </w:p>
    <w:p w:rsidR="00DA435D" w:rsidRDefault="00DA435D" w:rsidP="00511DC3">
      <w:pPr>
        <w:spacing w:before="60" w:after="60" w:line="240" w:lineRule="auto"/>
        <w:ind w:left="60" w:right="60" w:firstLine="791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DA435D" w:rsidRDefault="00DA435D" w:rsidP="00511DC3">
      <w:pPr>
        <w:spacing w:before="60" w:after="60" w:line="240" w:lineRule="auto"/>
        <w:ind w:left="60" w:right="60" w:firstLine="791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:rsidR="00DA435D" w:rsidRDefault="00DA435D" w:rsidP="00511DC3">
      <w:pPr>
        <w:spacing w:before="60" w:after="60" w:line="240" w:lineRule="auto"/>
        <w:ind w:left="60" w:right="60" w:firstLine="791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:rsidR="00DA435D" w:rsidRDefault="00DA435D" w:rsidP="00511DC3">
      <w:pPr>
        <w:spacing w:before="60" w:after="60" w:line="240" w:lineRule="auto"/>
        <w:ind w:left="60" w:right="60" w:firstLine="791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Голова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районної 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ради                     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ab/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               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О.М.Дьяченко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DA435D" w:rsidRDefault="00DA435D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br w:type="page"/>
      </w:r>
    </w:p>
    <w:p w:rsidR="00DA435D" w:rsidRPr="0009630A" w:rsidRDefault="00DA435D" w:rsidP="0013583D">
      <w:pPr>
        <w:spacing w:before="60" w:after="60" w:line="240" w:lineRule="auto"/>
        <w:ind w:left="5387" w:right="60"/>
        <w:jc w:val="right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</w:t>
      </w:r>
    </w:p>
    <w:p w:rsidR="00DA435D" w:rsidRPr="0009630A" w:rsidRDefault="00DA435D" w:rsidP="0013583D">
      <w:pPr>
        <w:spacing w:before="60" w:after="60" w:line="240" w:lineRule="auto"/>
        <w:ind w:left="5387" w:right="60"/>
        <w:jc w:val="right"/>
        <w:rPr>
          <w:rFonts w:ascii="Times New Roman" w:hAnsi="Times New Roman"/>
          <w:b/>
          <w:color w:val="333333"/>
          <w:sz w:val="24"/>
          <w:szCs w:val="24"/>
          <w:lang w:val="uk-UA" w:eastAsia="ru-RU"/>
        </w:rPr>
      </w:pPr>
      <w:r w:rsidRPr="0009630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Положення про п</w:t>
      </w:r>
      <w:r w:rsidRPr="0009630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оряд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ок</w:t>
      </w:r>
      <w:r w:rsidRPr="0009630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передачі об’єктів спільної власності територіальних громад </w:t>
      </w:r>
      <w:r w:rsidRPr="0009630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сіл, селищ, міст Мар'їнського</w:t>
      </w:r>
      <w:r w:rsidRPr="0009630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району, затвердженого рішенням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Мар'їн</w:t>
      </w:r>
      <w:r w:rsidRPr="0009630A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ської районної ради</w:t>
      </w:r>
    </w:p>
    <w:p w:rsidR="00DA435D" w:rsidRPr="0009630A" w:rsidRDefault="00DA435D" w:rsidP="0013583D">
      <w:pPr>
        <w:spacing w:before="60" w:after="60" w:line="240" w:lineRule="auto"/>
        <w:ind w:left="5387" w:right="60"/>
        <w:jc w:val="right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Pr="00CC32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CC32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CC32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CC32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Pr="001A65CD">
        <w:rPr>
          <w:b/>
          <w:bCs/>
          <w:i/>
          <w:sz w:val="26"/>
          <w:szCs w:val="26"/>
          <w:u w:val="single"/>
        </w:rPr>
        <w:t xml:space="preserve">11.04.2016 </w:t>
      </w:r>
      <w:r w:rsidRPr="001A65CD">
        <w:rPr>
          <w:b/>
          <w:bCs/>
          <w:i/>
          <w:sz w:val="26"/>
          <w:szCs w:val="26"/>
        </w:rPr>
        <w:t xml:space="preserve"> № </w:t>
      </w:r>
      <w:r w:rsidRPr="001A65CD">
        <w:rPr>
          <w:b/>
          <w:bCs/>
          <w:i/>
          <w:sz w:val="26"/>
          <w:szCs w:val="26"/>
          <w:u w:val="single"/>
          <w:lang w:val="en-US"/>
        </w:rPr>
        <w:t>V</w:t>
      </w:r>
      <w:r w:rsidRPr="001A65CD">
        <w:rPr>
          <w:b/>
          <w:bCs/>
          <w:i/>
          <w:sz w:val="26"/>
          <w:szCs w:val="26"/>
          <w:u w:val="single"/>
        </w:rPr>
        <w:t>ІІ/8-10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22F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CC0000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А  К  Т</w:t>
      </w:r>
    </w:p>
    <w:p w:rsidR="00DA435D" w:rsidRPr="00091D7D" w:rsidRDefault="00DA435D" w:rsidP="00022FA0">
      <w:pPr>
        <w:spacing w:before="60" w:after="60" w:line="240" w:lineRule="auto"/>
        <w:ind w:left="60" w:right="6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приймання-передачі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(найменування об'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єкта передачі та власника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майна, який приймає)</w:t>
      </w:r>
    </w:p>
    <w:p w:rsidR="00DA435D" w:rsidRPr="00091D7D" w:rsidRDefault="00DA435D" w:rsidP="00022FA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CC0000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CC0000"/>
          <w:sz w:val="24"/>
          <w:szCs w:val="24"/>
          <w:lang w:eastAsia="ru-RU"/>
        </w:rPr>
        <w:t> </w:t>
      </w:r>
    </w:p>
    <w:p w:rsidR="00DA435D" w:rsidRPr="00091D7D" w:rsidRDefault="00DA435D" w:rsidP="00022FA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CC0000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Комісія, створена відповідно до _______________________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____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  ( 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рішення виконавчого органу ради)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та на виконання_______________________________________________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(назва 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рішення місцевої та обласної ради)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у складі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: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голови: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члени  ________________________________________________________________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 (посада, прізвище, ім’я та по батькові)</w:t>
      </w:r>
    </w:p>
    <w:p w:rsidR="00DA435D" w:rsidRPr="00CC324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«___»_____________20__р. провела обстеження об’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єкту передачі за </w:t>
      </w:r>
      <w:r w:rsidRPr="00111C5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дресою:_____________________________________________________,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який належить 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                             (найменування власника, підприємства (структурного підрозділу), установи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                                      та організації власника, що передає)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і передається____________________________________________________</w:t>
      </w:r>
    </w:p>
    <w:p w:rsidR="00DA435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(найменування власника, що приймає)</w:t>
      </w:r>
    </w:p>
    <w:p w:rsidR="00DA435D" w:rsidRPr="00111C5A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val="uk-UA" w:eastAsia="ru-RU"/>
        </w:rPr>
      </w:pP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Комісія встановила: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1.     До складу об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єкту передачі входять___________________________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                                 (перелік облікових одиниць згідно з балансом)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2.      Загальні відомості: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рік введення в експлуатацію                                           _____рік       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група капітальності                                                          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будівельний об’єм (загальний)                                       _____куб.м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площа забудови (загальна)                                              _____кв.м    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площа земельної ділянки                                                 _____га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корисна площа приміщень в будівлях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 виробничого призначення                                                           ______кв.м  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корисна  площа приміщень в будівлях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 невиробничого призначення                                           _____кв.м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загальна площа житлового будинку                                 _____кв.м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кількість квартир                                                              _____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           3. Інженерні зовнішні мережі об’єкта передачі: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водопроводи з довжиною мереж                                    _____пог.м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каналізація з довжиною мереж                                       _____пог.м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центральне опалення з довжиною  мереж                     _____пог.м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 у тому числі:</w:t>
      </w:r>
    </w:p>
    <w:p w:rsidR="00DA435D" w:rsidRPr="00091D7D" w:rsidRDefault="00DA435D" w:rsidP="00022F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від власної котельні з довжиною мереж              _____пог.м</w:t>
      </w:r>
    </w:p>
    <w:p w:rsidR="00DA435D" w:rsidRPr="00091D7D" w:rsidRDefault="00DA435D" w:rsidP="00022F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від групової котельні з довжиною мереж                        _____пог.м</w:t>
      </w:r>
    </w:p>
    <w:p w:rsidR="00DA435D" w:rsidRPr="00091D7D" w:rsidRDefault="00DA435D" w:rsidP="00022F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від ТЕЦ з довжиною мереж                                   _____пог.м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електроосвітлення з довжиною мереж                           _____пог.м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газопостачання з довжиною мереж                                _____пог.м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стаціонарні електроплити                                                           _____штук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телефонізація з довжиною мереж                                   _____пог.м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радіофікація з довжиною мереж                                     _____пог.м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4. Вартість основних фондів: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- відновна вартість                                                              __________грн.коп.                               - залишкова вартість                                                         __________грн.коп.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5.      Результати огляду та випробувань_______________________________________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6. Пропозиції комісії______________________________________________________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7.      Разом з об’єктом передається технічна документація: 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________________________________________________________________________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(є в належності, відсутня)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8.      До акту приймання-передачі додаються:</w:t>
      </w:r>
    </w:p>
    <w:p w:rsidR="00DA435D" w:rsidRPr="00091D7D" w:rsidRDefault="00DA435D" w:rsidP="00022F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Статут підприємства нотаріально завірений та свідоцтво про його державну реєстрацію (у разі передачі цілісного майнового комплексу).</w:t>
      </w:r>
    </w:p>
    <w:p w:rsidR="00DA435D" w:rsidRPr="00091D7D" w:rsidRDefault="00DA435D" w:rsidP="00022F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Контракт з керівником (у разі передачі цілісного майнового комплексу).</w:t>
      </w:r>
    </w:p>
    <w:p w:rsidR="00DA435D" w:rsidRPr="00091D7D" w:rsidRDefault="00DA435D" w:rsidP="00022F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Баланс підприємства (у разі передачі цілісного майнового комплексу).</w:t>
      </w:r>
    </w:p>
    <w:p w:rsidR="00DA435D" w:rsidRPr="00091D7D" w:rsidRDefault="00DA435D" w:rsidP="00022F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Довідка про наявність, вартість, та знос основних фондів підприємства (у разі передачі цілісного майнового комплексу).</w:t>
      </w:r>
    </w:p>
    <w:p w:rsidR="00DA435D" w:rsidRPr="00091D7D" w:rsidRDefault="00DA435D" w:rsidP="00022F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Довідка про чисельність працівників підприємства (у разі передачі цілісного майнового комплексу).</w:t>
      </w:r>
    </w:p>
    <w:p w:rsidR="00DA435D" w:rsidRPr="00091D7D" w:rsidRDefault="00DA435D" w:rsidP="00022F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Довідка про зобов</w:t>
      </w: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язання підприємства (у разі передачі цілісного майнового комплексу).</w:t>
      </w:r>
    </w:p>
    <w:p w:rsidR="00DA435D" w:rsidRPr="00091D7D" w:rsidRDefault="00DA435D" w:rsidP="00022F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Довідка про орендарів.</w:t>
      </w:r>
    </w:p>
    <w:p w:rsidR="00DA435D" w:rsidRPr="00091D7D" w:rsidRDefault="00DA435D" w:rsidP="00022F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Матеріали інвентаризації (у разі передачі цілісного майнового комплексу).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Акт складено в ______ примірниках і залишено у кожній із сторін по одному примірнику.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Голова комісії           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val="uk-UA" w:eastAsia="ru-RU"/>
        </w:rPr>
        <w:t>Члени комісії            _______________________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22FA0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DA435D" w:rsidRPr="00091D7D" w:rsidRDefault="00DA435D" w:rsidP="0009630A">
      <w:pPr>
        <w:spacing w:before="60" w:after="60" w:line="240" w:lineRule="auto"/>
        <w:ind w:left="60" w:right="6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      Голова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районної 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ради                                      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О.М.Дьяченко</w:t>
      </w:r>
      <w:r w:rsidRPr="00091D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     </w:t>
      </w:r>
    </w:p>
    <w:p w:rsidR="00DA435D" w:rsidRPr="001550A0" w:rsidRDefault="00DA435D">
      <w:pPr>
        <w:rPr>
          <w:rFonts w:ascii="Times New Roman" w:hAnsi="Times New Roman"/>
          <w:sz w:val="24"/>
          <w:szCs w:val="24"/>
          <w:lang w:val="uk-UA"/>
        </w:rPr>
      </w:pPr>
    </w:p>
    <w:sectPr w:rsidR="00DA435D" w:rsidRPr="001550A0" w:rsidSect="00CC32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704"/>
    <w:multiLevelType w:val="multilevel"/>
    <w:tmpl w:val="685E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8317C3"/>
    <w:multiLevelType w:val="multilevel"/>
    <w:tmpl w:val="0DA4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A0"/>
    <w:rsid w:val="00022FA0"/>
    <w:rsid w:val="00091D7D"/>
    <w:rsid w:val="000941F7"/>
    <w:rsid w:val="0009630A"/>
    <w:rsid w:val="00111C5A"/>
    <w:rsid w:val="0013583D"/>
    <w:rsid w:val="001550A0"/>
    <w:rsid w:val="001A65CD"/>
    <w:rsid w:val="002556F3"/>
    <w:rsid w:val="002C74DB"/>
    <w:rsid w:val="00363AEB"/>
    <w:rsid w:val="00392FB3"/>
    <w:rsid w:val="003C5CB8"/>
    <w:rsid w:val="003D204A"/>
    <w:rsid w:val="004663EC"/>
    <w:rsid w:val="00511DC3"/>
    <w:rsid w:val="00633C45"/>
    <w:rsid w:val="00653BB4"/>
    <w:rsid w:val="006B4FD6"/>
    <w:rsid w:val="00770692"/>
    <w:rsid w:val="008A2DEA"/>
    <w:rsid w:val="009A71B0"/>
    <w:rsid w:val="00A72F08"/>
    <w:rsid w:val="00AB66F1"/>
    <w:rsid w:val="00B70DF5"/>
    <w:rsid w:val="00BF7D4E"/>
    <w:rsid w:val="00CC2F3F"/>
    <w:rsid w:val="00CC324D"/>
    <w:rsid w:val="00DA435D"/>
    <w:rsid w:val="00E66B40"/>
    <w:rsid w:val="00EF5A85"/>
    <w:rsid w:val="00F03E76"/>
    <w:rsid w:val="00F05512"/>
    <w:rsid w:val="00FD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F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2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22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22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F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2F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2FA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ertext">
    <w:name w:val="header_text"/>
    <w:basedOn w:val="DefaultParagraphFont"/>
    <w:uiPriority w:val="99"/>
    <w:rsid w:val="00022FA0"/>
    <w:rPr>
      <w:rFonts w:cs="Times New Roman"/>
    </w:rPr>
  </w:style>
  <w:style w:type="paragraph" w:styleId="NormalWeb">
    <w:name w:val="Normal (Web)"/>
    <w:basedOn w:val="Normal"/>
    <w:uiPriority w:val="99"/>
    <w:semiHidden/>
    <w:rsid w:val="00022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22FA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22FA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C74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7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74D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74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4D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550A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50A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NoSpacing">
    <w:name w:val="No Spacing"/>
    <w:uiPriority w:val="99"/>
    <w:qFormat/>
    <w:rsid w:val="006B4FD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7</Pages>
  <Words>2542</Words>
  <Characters>14491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Ярик</cp:lastModifiedBy>
  <cp:revision>18</cp:revision>
  <cp:lastPrinted>2016-04-08T11:37:00Z</cp:lastPrinted>
  <dcterms:created xsi:type="dcterms:W3CDTF">2016-04-06T07:28:00Z</dcterms:created>
  <dcterms:modified xsi:type="dcterms:W3CDTF">2016-05-19T09:43:00Z</dcterms:modified>
</cp:coreProperties>
</file>